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Times New Roman" w:eastAsia="方正小标宋简体" w:cs="仿宋_GB2312"/>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年度江西省发展改革委经济社会发展和生态文明建设专项课题选题指南</w:t>
      </w: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本指南是课</w:t>
      </w:r>
      <w:bookmarkStart w:id="0" w:name="_GoBack"/>
      <w:bookmarkEnd w:id="0"/>
      <w:r>
        <w:rPr>
          <w:rFonts w:hint="eastAsia" w:ascii="仿宋_GB2312" w:hAnsi="仿宋_GB2312" w:eastAsia="仿宋_GB2312"/>
          <w:sz w:val="32"/>
        </w:rPr>
        <w:t>题研究方向和主要内容的基本要求，是组织课题研究、制定研究大纲及对研究成果进行评审验收的重要依据。</w:t>
      </w:r>
    </w:p>
    <w:p>
      <w:pPr>
        <w:spacing w:line="600" w:lineRule="exact"/>
        <w:ind w:firstLine="630" w:firstLineChars="196"/>
        <w:rPr>
          <w:rFonts w:hint="eastAsia" w:ascii="楷体_GB2312" w:eastAsia="楷体_GB2312" w:cs="Times New Roman"/>
          <w:b/>
          <w:sz w:val="32"/>
          <w:szCs w:val="32"/>
        </w:rPr>
      </w:pPr>
      <w:r>
        <w:rPr>
          <w:rFonts w:hint="eastAsia" w:ascii="楷体_GB2312" w:eastAsia="楷体_GB2312" w:cs="Times New Roman"/>
          <w:b/>
          <w:sz w:val="32"/>
          <w:szCs w:val="32"/>
          <w:lang w:val="en-US" w:eastAsia="zh-CN"/>
        </w:rPr>
        <w:t>1.</w:t>
      </w:r>
      <w:r>
        <w:rPr>
          <w:rFonts w:hint="eastAsia" w:ascii="楷体_GB2312" w:eastAsia="楷体_GB2312" w:cs="Times New Roman"/>
          <w:b/>
          <w:sz w:val="32"/>
          <w:szCs w:val="32"/>
        </w:rPr>
        <w:t>创新“生态+”产业融合发展模式对策研究</w:t>
      </w:r>
      <w:r>
        <w:rPr>
          <w:rFonts w:hint="eastAsia" w:ascii="楷体_GB2312" w:hAnsi="仿宋_GB2312" w:eastAsia="楷体_GB2312" w:cs="仿宋_GB2312"/>
          <w:b/>
          <w:bCs/>
          <w:sz w:val="32"/>
          <w:szCs w:val="32"/>
        </w:rPr>
        <w:t>（重点项目）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要点：（1）研究江西生态产业发展现状，总结我省生态产业融合发展成功经验，重点找出发展短板；（2）比较分析兄弟省市可借鉴做法；（3）研究不同地区独特自然禀赋、推动依赖洁净水体、清新空气、安全土壤、适宜气候等优质生态资源进行种养殖或采集存储利用的第一产业，向生态农林产品精深加工、生态品牌培育、生产销售服务以及生态资源环境权益、文旅功能开发利用等第二、第三产业延伸，推进一二三产深度融合的发展新模式；研究制定环境敏感型产业目录，提出生态产业化综合支持政策。</w:t>
      </w:r>
    </w:p>
    <w:p>
      <w:pPr>
        <w:spacing w:line="600" w:lineRule="exact"/>
        <w:ind w:firstLine="630" w:firstLineChars="196"/>
        <w:rPr>
          <w:rFonts w:hint="eastAsia" w:ascii="楷体_GB2312" w:eastAsia="楷体_GB2312" w:cs="Times New Roman"/>
          <w:b/>
          <w:sz w:val="32"/>
          <w:szCs w:val="32"/>
        </w:rPr>
      </w:pPr>
      <w:r>
        <w:rPr>
          <w:rFonts w:hint="eastAsia" w:ascii="楷体_GB2312" w:eastAsia="楷体_GB2312" w:cs="Times New Roman"/>
          <w:b/>
          <w:sz w:val="32"/>
          <w:szCs w:val="32"/>
          <w:lang w:val="en-US" w:eastAsia="zh-CN"/>
        </w:rPr>
        <w:t>2.</w:t>
      </w:r>
      <w:r>
        <w:rPr>
          <w:rFonts w:hint="eastAsia" w:ascii="楷体_GB2312" w:eastAsia="楷体_GB2312" w:cs="Times New Roman"/>
          <w:b/>
          <w:sz w:val="32"/>
          <w:szCs w:val="32"/>
        </w:rPr>
        <w:t>国家中医药综合改革政策系统集成研究</w:t>
      </w:r>
      <w:r>
        <w:rPr>
          <w:rFonts w:hint="eastAsia" w:ascii="楷体_GB2312" w:hAnsi="仿宋_GB2312" w:eastAsia="楷体_GB2312" w:cs="仿宋_GB2312"/>
          <w:b/>
          <w:bCs/>
          <w:sz w:val="32"/>
          <w:szCs w:val="32"/>
        </w:rPr>
        <w:t>（重点项目）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研究要点：（1）</w:t>
      </w:r>
      <w:r>
        <w:rPr>
          <w:rFonts w:hint="eastAsia" w:ascii="仿宋_GB2312" w:hAnsi="仿宋_GB2312" w:eastAsia="仿宋_GB2312" w:cs="仿宋_GB2312"/>
          <w:sz w:val="32"/>
          <w:szCs w:val="32"/>
          <w:lang w:eastAsia="zh-CN"/>
        </w:rPr>
        <w:t>对国家中医药综合改革示范区（江西）建设态势进行研判；（</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）系统梳理现有支持国家中医药综合改革示范区（江西）建设的政策法规，存在的薄弱环节，突出政策重心，进行整合评估；（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）结合江西实际，从管理机制、投入保障机制、价格和医保支付政策、中医药监管服务、中医药评价体系等方面，提出统筹推动国家中医药综合改革示范区（江西）建设策略。</w:t>
      </w:r>
    </w:p>
    <w:p>
      <w:pPr>
        <w:spacing w:line="600" w:lineRule="exact"/>
        <w:ind w:firstLine="630" w:firstLineChars="196"/>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3.江西省重点排放企业碳达峰行动方案研究</w:t>
      </w:r>
      <w:r>
        <w:rPr>
          <w:rFonts w:hint="eastAsia" w:ascii="楷体_GB2312" w:hAnsi="仿宋_GB2312" w:eastAsia="楷体_GB2312" w:cs="仿宋_GB2312"/>
          <w:b/>
          <w:bCs/>
          <w:sz w:val="32"/>
          <w:szCs w:val="32"/>
        </w:rPr>
        <w:t>（</w:t>
      </w:r>
      <w:r>
        <w:rPr>
          <w:rFonts w:hint="eastAsia" w:ascii="楷体_GB2312" w:hAnsi="仿宋_GB2312" w:eastAsia="楷体_GB2312" w:cs="仿宋_GB2312"/>
          <w:b/>
          <w:bCs/>
          <w:sz w:val="32"/>
          <w:szCs w:val="32"/>
          <w:lang w:eastAsia="zh-CN"/>
        </w:rPr>
        <w:t>一般</w:t>
      </w:r>
      <w:r>
        <w:rPr>
          <w:rFonts w:hint="eastAsia" w:ascii="楷体_GB2312" w:hAnsi="仿宋_GB2312" w:eastAsia="楷体_GB2312" w:cs="仿宋_GB2312"/>
          <w:b/>
          <w:bCs/>
          <w:sz w:val="32"/>
          <w:szCs w:val="32"/>
        </w:rPr>
        <w:t>项目）</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要点：（1）总结江西重点排放企业双碳工作现状；（2）系统梳理中央、省对企业碳达峰行动方案工作的最新要求；（3）分析相关主导产业国内外标杆企业双碳工作先进经验，研究江西重点排放企业碳达峰面临的问题、挑战、机遇和风险等；（4）结合实际提出编制企业碳达峰行动方案的方法体系，推动形成编制指南和评价工作指引；（5）提出建设全省国资国企碳达峰碳中和促进中心的方案。</w:t>
      </w:r>
    </w:p>
    <w:p>
      <w:pPr>
        <w:spacing w:line="600" w:lineRule="exact"/>
        <w:ind w:firstLine="630" w:firstLineChars="196"/>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4.江西促进城乡要素流动的政策研究</w:t>
      </w:r>
      <w:r>
        <w:rPr>
          <w:rFonts w:hint="eastAsia" w:ascii="楷体_GB2312" w:hAnsi="仿宋_GB2312" w:eastAsia="楷体_GB2312" w:cs="仿宋_GB2312"/>
          <w:b/>
          <w:bCs/>
          <w:sz w:val="32"/>
          <w:szCs w:val="32"/>
        </w:rPr>
        <w:t>（</w:t>
      </w:r>
      <w:r>
        <w:rPr>
          <w:rFonts w:hint="eastAsia" w:ascii="楷体_GB2312" w:hAnsi="仿宋_GB2312" w:eastAsia="楷体_GB2312" w:cs="仿宋_GB2312"/>
          <w:b/>
          <w:bCs/>
          <w:sz w:val="32"/>
          <w:szCs w:val="32"/>
          <w:lang w:eastAsia="zh-CN"/>
        </w:rPr>
        <w:t>一般</w:t>
      </w:r>
      <w:r>
        <w:rPr>
          <w:rFonts w:hint="eastAsia" w:ascii="楷体_GB2312" w:hAnsi="仿宋_GB2312" w:eastAsia="楷体_GB2312" w:cs="仿宋_GB2312"/>
          <w:b/>
          <w:bCs/>
          <w:sz w:val="32"/>
          <w:szCs w:val="32"/>
        </w:rPr>
        <w:t>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研究要点：（1）研究城市可能流入乡村的要素包括的内容，并研判趋势；（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）系统梳理制约城市人才、资本等要素流入乡村的政策障碍；（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）结合江西实际，提出促进城乡要素流动的政策建议。</w:t>
      </w:r>
    </w:p>
    <w:p>
      <w:pPr>
        <w:spacing w:line="600" w:lineRule="exact"/>
        <w:ind w:firstLine="630" w:firstLineChars="196"/>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5.深化职业教育技工教育改革服务江西产业高质量发展研究</w:t>
      </w:r>
      <w:r>
        <w:rPr>
          <w:rFonts w:hint="eastAsia" w:ascii="楷体_GB2312" w:hAnsi="仿宋_GB2312" w:eastAsia="楷体_GB2312" w:cs="仿宋_GB2312"/>
          <w:b/>
          <w:bCs/>
          <w:sz w:val="32"/>
          <w:szCs w:val="32"/>
        </w:rPr>
        <w:t>（</w:t>
      </w:r>
      <w:r>
        <w:rPr>
          <w:rFonts w:hint="eastAsia" w:ascii="楷体_GB2312" w:hAnsi="仿宋_GB2312" w:eastAsia="楷体_GB2312" w:cs="仿宋_GB2312"/>
          <w:b/>
          <w:bCs/>
          <w:sz w:val="32"/>
          <w:szCs w:val="32"/>
          <w:lang w:eastAsia="zh-CN"/>
        </w:rPr>
        <w:t>一般</w:t>
      </w:r>
      <w:r>
        <w:rPr>
          <w:rFonts w:hint="eastAsia" w:ascii="楷体_GB2312" w:hAnsi="仿宋_GB2312" w:eastAsia="楷体_GB2312" w:cs="仿宋_GB2312"/>
          <w:b/>
          <w:bCs/>
          <w:sz w:val="32"/>
          <w:szCs w:val="32"/>
        </w:rPr>
        <w:t>项目）</w:t>
      </w:r>
    </w:p>
    <w:p>
      <w:pPr>
        <w:spacing w:line="520" w:lineRule="exact"/>
        <w:ind w:firstLine="640" w:firstLineChars="200"/>
        <w:rPr>
          <w:rFonts w:hint="eastAsia" w:ascii="仿宋_GB2312" w:hAnsi="ˎ̥"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研究要点：（1</w:t>
      </w:r>
      <w:r>
        <w:rPr>
          <w:rFonts w:hint="eastAsia" w:ascii="仿宋_GB2312" w:hAnsi="ˎ̥" w:eastAsia="仿宋_GB2312" w:cs="Times New Roman"/>
          <w:color w:val="000000"/>
          <w:sz w:val="32"/>
          <w:szCs w:val="32"/>
          <w:lang w:val="en-US" w:eastAsia="zh-CN"/>
        </w:rPr>
        <w:t>）围绕服务江西产业高质量发展，对江西职业教育、技工教育基本情况进行分析；（2）重点从产教融合、资源配置、教育质量、管理体制等方面梳理存在的主要问题；（3）围绕形成与产业高质量发展和创新型省份建设相适应的职业技能人才发展新格局，提出深化职业教育技工教育改革的对策建议。</w:t>
      </w:r>
    </w:p>
    <w:p>
      <w:pPr>
        <w:spacing w:line="600" w:lineRule="exact"/>
        <w:ind w:firstLine="630" w:firstLineChars="196"/>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6.江西不同类型地区碳达峰差异化路径调查研究</w:t>
      </w:r>
      <w:r>
        <w:rPr>
          <w:rFonts w:hint="eastAsia" w:ascii="仿宋_GB2312" w:hAnsi="仿宋_GB2312" w:eastAsia="仿宋_GB2312" w:cs="仿宋_GB2312"/>
          <w:b/>
          <w:bCs/>
          <w:sz w:val="32"/>
          <w:szCs w:val="32"/>
        </w:rPr>
        <w:t>（</w:t>
      </w:r>
      <w:r>
        <w:rPr>
          <w:rFonts w:hint="eastAsia" w:ascii="楷体_GB2312" w:hAnsi="仿宋_GB2312" w:eastAsia="楷体_GB2312" w:cs="仿宋_GB2312"/>
          <w:b/>
          <w:bCs/>
          <w:sz w:val="32"/>
          <w:szCs w:val="32"/>
          <w:lang w:eastAsia="zh-CN"/>
        </w:rPr>
        <w:t>一般</w:t>
      </w:r>
      <w:r>
        <w:rPr>
          <w:rFonts w:hint="eastAsia" w:ascii="仿宋_GB2312" w:hAnsi="仿宋_GB2312" w:eastAsia="仿宋_GB2312" w:cs="仿宋_GB2312"/>
          <w:b/>
          <w:bCs/>
          <w:sz w:val="32"/>
          <w:szCs w:val="32"/>
        </w:rPr>
        <w:t>项目）</w:t>
      </w:r>
    </w:p>
    <w:p>
      <w:pPr>
        <w:spacing w:line="600" w:lineRule="exact"/>
        <w:ind w:firstLine="627" w:firstLineChars="196"/>
        <w:rPr>
          <w:rFonts w:hint="eastAsia"/>
          <w:lang w:val="en-US" w:eastAsia="zh-CN"/>
        </w:rPr>
      </w:pPr>
      <w:r>
        <w:rPr>
          <w:rFonts w:hint="eastAsia" w:ascii="仿宋_GB2312" w:hAnsi="仿宋_GB2312" w:eastAsia="仿宋_GB2312" w:cs="仿宋_GB2312"/>
          <w:sz w:val="32"/>
          <w:szCs w:val="32"/>
          <w:lang w:val="en-US" w:eastAsia="zh-CN"/>
        </w:rPr>
        <w:t>研究要点：（1）全省各设区市和主要县（市、区）碳达峰路线设计梳理及比较研究；（2）各地“双碳”开局情况及存在问题研究；（3）研究各地差异化、多元化推动“双碳”工作的思路，总结若干碳达峰典型路径和模式，提出锻造区域产业竞争优势、推动区域经济高质量发展等对策建议</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ˎ̥">
    <w:altName w:val="HAKUYOCaoShu3500"/>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中國龍古印體">
    <w:panose1 w:val="02010609000101010101"/>
    <w:charset w:val="00"/>
    <w:family w:val="auto"/>
    <w:pitch w:val="default"/>
    <w:sig w:usb0="00000000" w:usb1="00000000" w:usb2="00000000" w:usb3="00000000" w:csb0="00000000" w:csb1="00000000"/>
  </w:font>
  <w:font w:name="叶根友毛笔行书">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M2JiNWRjMDNiYjQwNzI2YWYxMDNkOGY2MDkwNzEifQ=="/>
  </w:docVars>
  <w:rsids>
    <w:rsidRoot w:val="1BD27E2D"/>
    <w:rsid w:val="003A0474"/>
    <w:rsid w:val="01DC7BA4"/>
    <w:rsid w:val="04043036"/>
    <w:rsid w:val="064C62D4"/>
    <w:rsid w:val="1BD27E2D"/>
    <w:rsid w:val="22CE57A1"/>
    <w:rsid w:val="39552229"/>
    <w:rsid w:val="3FD7954D"/>
    <w:rsid w:val="4027737A"/>
    <w:rsid w:val="44540DBC"/>
    <w:rsid w:val="4672249C"/>
    <w:rsid w:val="47D5518B"/>
    <w:rsid w:val="4ADC66F6"/>
    <w:rsid w:val="503F616F"/>
    <w:rsid w:val="5FF37FB5"/>
    <w:rsid w:val="669C5D2F"/>
    <w:rsid w:val="6D6E273A"/>
    <w:rsid w:val="6F9FD82C"/>
    <w:rsid w:val="6FB10399"/>
    <w:rsid w:val="6FBEE376"/>
    <w:rsid w:val="750D0E61"/>
    <w:rsid w:val="755DCED8"/>
    <w:rsid w:val="75EFE583"/>
    <w:rsid w:val="7B770D0F"/>
    <w:rsid w:val="7D0D7696"/>
    <w:rsid w:val="7FFEDE1F"/>
    <w:rsid w:val="8EBEA280"/>
    <w:rsid w:val="BFFA16AD"/>
    <w:rsid w:val="C39FCD35"/>
    <w:rsid w:val="DF6F4B2B"/>
    <w:rsid w:val="FBDFE3ED"/>
    <w:rsid w:val="FFEEF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宋体"/>
      <w:sz w:val="32"/>
    </w:rPr>
  </w:style>
  <w:style w:type="paragraph" w:styleId="3">
    <w:name w:val="Body Text First Indent"/>
    <w:basedOn w:val="2"/>
    <w:next w:val="2"/>
    <w:qFormat/>
    <w:uiPriority w:val="99"/>
    <w:pPr>
      <w:spacing w:after="0" w:line="500" w:lineRule="exact"/>
      <w:ind w:firstLine="420"/>
    </w:pPr>
    <w:rPr>
      <w:rFonts w:ascii="Times New Roman" w:hAnsi="Times New Roman" w:eastAsia="楷体_GB2312" w:cs="Times New Roman"/>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2021-07-21T17:26:00Z</dcterms:created>
  <dc:creator>Mussessen</dc:creator>
  <cp:lastModifiedBy>lenovo</cp:lastModifiedBy>
  <cp:lastPrinted>2023-08-04T16:24:00Z</cp:lastPrinted>
  <dcterms:modified xsi:type="dcterms:W3CDTF">2023-08-04T11:59:09Z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C3F22D3B0B4F44BEBF6B1E39827ADE4E_13</vt:lpwstr>
  </property>
</Properties>
</file>