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center"/>
        <w:rPr>
          <w:rFonts w:ascii="微软雅黑" w:hAnsi="微软雅黑" w:eastAsia="微软雅黑" w:cs="微软雅黑"/>
          <w:b/>
          <w:bCs/>
          <w:sz w:val="57"/>
          <w:szCs w:val="57"/>
        </w:rPr>
      </w:pPr>
      <w:bookmarkStart w:id="0" w:name="_GoBack"/>
      <w:r>
        <w:rPr>
          <w:rFonts w:hint="eastAsia" w:ascii="微软雅黑" w:hAnsi="微软雅黑" w:eastAsia="微软雅黑" w:cs="微软雅黑"/>
          <w:b/>
          <w:bCs/>
          <w:caps w:val="0"/>
          <w:color w:val="333333"/>
          <w:spacing w:val="0"/>
          <w:sz w:val="57"/>
          <w:szCs w:val="57"/>
          <w:bdr w:val="none" w:color="auto" w:sz="0" w:space="0"/>
        </w:rPr>
        <w:t>2023年度国家社科基金教育学重大项目招标公告</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caps w:val="0"/>
          <w:color w:val="333333"/>
          <w:spacing w:val="0"/>
          <w:sz w:val="18"/>
          <w:szCs w:val="18"/>
          <w:bdr w:val="none" w:color="auto" w:sz="0" w:space="0"/>
        </w:rPr>
        <w:t>2023年05月05日16:02</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"http://www.nopss.gov.cn/n1/2023/0505/_blank"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经全国教育科学规划领导小组批准，2023年度国家社会科学基金重大项目面向全国公开招标。现将有关事项公告如下：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一、招标单位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全国教育科学规划领导小组办公室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二、招标对象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主要包括教育领域重点研究机构、高等院校以及社科研究机构等。投标要以单位名义进行，多单位联合投标须确定一个责任单位。鼓励跨地区、跨单位联合投标，鼓励理论工作部门与实际工作部门合作开展研究。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三、招标工作总要求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坚持以习近平新时代中国特色社会主义思想为指导，全面贯彻落实党的二十大精神，深入实施《中共中央关于加快构建中国特色哲学社会科学的意见》，切实发挥国家社科基金示范引导作用，着力加强中国特色教育学学科体系、学术体系、话语体系建设，不断推出具有重大学术创新价值和文化传承意义的标志性研究成果，积极建构中国教育学自主知识体系，着力推进知识创新、理论创新、方法创新，为党和国家工作大局服务，为繁荣发展教育科学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四、招标数量和资助强度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2023年度共发布12个重大项目招标选题（见附件），每个招标选题原则上只确立1项中标课题。资助强度每项60万元。如获中标，将在立项两年后进行中期检查评估，对研究进展顺利、阶段性成果丰硕且后续研究中存在较大经费缺口的项目择优予以滚动资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五、投标资格要求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（一）责任单位须具备下列条件：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1.在相关研究领域具有较强的科研力量和深厚的学术积累；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2.设有专门负责科研管理工作的职能部门；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3.能够为开展重大项目研究工作提供良好条件。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（二）投标人须具备下列条件：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遵守中华人民共和国宪法和法律，遵守国家社科基金和全国教育科学规划各项管理规定；在相关研究领域具有深厚的学术造诣和丰富的科研经验，社会责任感强，品行端正，学风优良；具有正高级专业技术职称或厅局级以上（含）领导职务，能够承担实质性研究工作并担负科研组织指导职责；每个投标团队首席专家只能为一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在研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教育学重大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教育部哲学社会科学研究重大课题攻关项目的负责人，不得作为子课题负责人参与本次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六、投标课题要求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投标人须按照《招标公告》发布的招标选题投标，如确有需要，可对选题进行适当微调，但不得大幅压缩或改变研究内容，自选课题不予受理。本次投标须按照新修订的《投标书》（2023年4月制）规定的内容和要求填写申报材料，填报此前版本无效。《投标书》要突出课题论证设计部分，重点介绍总体研究框架和主要内容，课题研究思路、研究重点和创新之处，简要介绍研究综述、子课题负责人情况等内容，课题设计论证字数不超过5万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3.投标人要熟知国内外相关领域研究前沿动态，具备扎实的研究基础和丰富的相关前期研究成果。除必要的学术史梳理或综述外，应着重阐明本课题设计相对于已有研究的独到学术价值、应用价值和社会意义。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投标人要树立鲜明的问题意识和创新意识，在框架设计、研究思路、主要内容、基本观点、研究方法等方面，体现创新的学术思想、独到的学术见解和可能取得的突破。投标跨学科研究选题要侧重文理交叉和协同创新，注重采取多学科研究方法和组建跨学科研究团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5.项目完成时间根据研究工作的实际需要确定，一般应在2-5年完成，以“*”标注选题研究周期为2-3年，原则上不得延期。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6.预期研究成果的规模和数量应科学合理，确保质量和学术水准，多出精品力作；最终成果为大型文献典籍整理、多卷本专著、系列丛书等形式的，应注意编纂体例的科学性和统一性；最终成果为专题数据库（语料库）的，要坚持公益共享原则，结项验收时须实现线上开放使用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七、投标纪律要求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1.责任单位和投标人要加强审核，切实把好政治方向关和学术质量关。省部级管理单位要按工作程序对《投标书》、投标人及科研团队进行资格审查，合格的予以报送。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投标人要弘扬崇尚精品、严谨治学、注重诚信、讲求责任的优良学风，自觉坚持公平竞争的原则，严格遵守国家社科基金项目管理和全国教育科学规划课题管理规定。凡有弄虚作假、抄袭剽窃、违规违纪等行为的，一经查实，即取消参评资格；如获中标，一律撤项，5年内不得申报全国教育科学规划各级各类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4.投标人可提出2名以内建议回避评审专家，我办将根据评审工作实际情况予以考虑。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八、其他安排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国家社科基金教育学重大招标项目申报采用分级审核管理制度。投标人所在单位、省部级管理单位（含各省级教育规划办、部委直属高校和直属单位、部省合建高校）要加强对申报工作的组织和指导，严格审核申报资格、前期研究成果的真实性、项目组的研究实力和必备条件等，签署明确意见。全国教育科学规划领导小组办公室（以下简称全规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国家社科基金教育学重大招标项目网络申报系统于5月5日至6月5日开放，在此期间投标人可登录“全国教育科学规划管理平台”（https://202.205.185.227/）,以实名信息注册账号后登录系统，并按规定要求填写申报信息（已有账号者无需再次注册）。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“全国教育科学规划管理平台”中的“项目申报系统”为本次申报的唯一网络平台。有关申报系统及技术问题请咨询400-800-1636，电子信箱：support@e-plugger.com。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省部级管理单位网上审核提交时间为6月6日至6月12日。省部级管理单位完成本级审核及提交后，需将系统生成的本地区（本单位）项目汇总表和纸质《投标书》盖章后于6月19日之前报送至全规办，并确保数据的真实性、完整性和一致性。《投标书》采用A3或A4纸双面印制，中缝装订或胶装，一式6份（原件1份，复印件5份）。请严格按照以上时间要求填报投标材料、审核，因错过受理时间、未按要求操作系统造成的责任由相关人员自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4.全规办对《投标书》进行资格审查，组织专家对通过资格审查的投标材料进行现场评审，提出建议中标项目名单。投标人需参加现场答辩，不参加答辩视为自动放弃。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5.建议中标课题名单经全国教育科学规划领导小组审批后，在全国哲学社会科学工作办公室网站和全规办网站公示7天。公示期满，对无异议者下达立项通知书。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全国教育科学规划领导小组办公室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2023年5月5日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附件：</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"http://download.people.com.cn/zixun/two16832736881.docx" \t "http://www.nopss.gov.cn/n1/2023/0505/_blank"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color w:val="3366CC"/>
          <w:spacing w:val="0"/>
          <w:sz w:val="27"/>
          <w:szCs w:val="27"/>
          <w:u w:val="none"/>
          <w:bdr w:val="none" w:color="auto" w:sz="0" w:space="0"/>
        </w:rPr>
        <w:t>2023年度国家社科基金教育学重大项目招标指南</w:t>
      </w:r>
      <w:r>
        <w:rPr>
          <w:rFonts w:hint="eastAsia" w:ascii="微软雅黑" w:hAnsi="微软雅黑" w:eastAsia="微软雅黑" w:cs="微软雅黑"/>
          <w:caps w:val="0"/>
          <w:spacing w:val="0"/>
          <w:sz w:val="27"/>
          <w:szCs w:val="27"/>
          <w:u w:val="none"/>
          <w:bdr w:val="none" w:color="auto" w:sz="0" w:space="0"/>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2MDY1ZTI5YTczOThjZThlYWRhYTViNzU4OGM1YzIifQ=="/>
  </w:docVars>
  <w:rsids>
    <w:rsidRoot w:val="7D4D5EA4"/>
    <w:rsid w:val="4B0B4954"/>
    <w:rsid w:val="7D4D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2927</Words>
  <Characters>3039</Characters>
  <Lines>0</Lines>
  <Paragraphs>0</Paragraphs>
  <TotalTime>0</TotalTime>
  <ScaleCrop>false</ScaleCrop>
  <LinksUpToDate>false</LinksUpToDate>
  <CharactersWithSpaces>3039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2023-05-06T01:21:00Z</dcterms:created>
  <dc:creator>王端阳</dc:creator>
  <cp:lastModifiedBy>王端阳</cp:lastModifiedBy>
  <dcterms:modified xsi:type="dcterms:W3CDTF">2023-05-06T01:22:58Z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E80AAB35CB064535B5774DF4D1BEB7B5_11</vt:lpwstr>
  </property>
</Properties>
</file>