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附件2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关于2023年省社科基金项目实行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限额申报的说明</w:t>
      </w:r>
    </w:p>
    <w:p>
      <w:pPr>
        <w:rPr>
          <w:rFonts w:ascii="仿宋_GB2312" w:hAnsi="仿宋_GB2312" w:eastAsia="仿宋_GB2312" w:cs="仿宋_GB2312"/>
          <w:color w:val="FF0000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为提高申报质量，减少同类项目申报，经研究决定，2023年继续参照国家社科基金年度项目申报办法，实行限额申报（限额1500项左右），限额指标另行下达至各单位,限额指标制定说明如下: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一、基本原则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1.质量至上。主要根据各单位申报数及立项情况制定限额指标数，对申报质量不高、立项率低的单位，从严控制申报数量。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2.奖惩结合。对于2022年有国家社科基金项目撤项、中止及省社科基金项目未在清理期限内完成的单位，减少指标数；对于2022年国家社科基金项目及省社科基金项目结项优秀率高的单位，增加指标数。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3.统筹兼顾。适当考虑单位、地区的平衡，对于平均申报数在5项以下的单位和首次申报的单位，以及其他未另行下达限额指标的单位，一律限额5项。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二、制定方法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1.计算公式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各单位限额指标=平均申报数*限额指标系数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限额指标系数=1500/总计平均申报数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(2021年至2022年我省社科基金项目总计平均申报数为1511，故限额指标系数为0.99）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平均立项率=平均立项数/平均申报数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(2021年至2022年我省社科基金项目总计平均立项数为442，故平均立项率为29.2%）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因各单位立项率相差较大，故各单位限额指标系数应有差别。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①立项率&gt;29.2%，限额指标系数提高至1.2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②10%</w:t>
      </w:r>
      <w:r>
        <w:rPr>
          <w:rFonts w:hint="eastAsia" w:ascii="宋体" w:hAnsi="宋体" w:cs="宋体"/>
          <w:sz w:val="32"/>
          <w:szCs w:val="32"/>
        </w:rPr>
        <w:t>≦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立项率</w:t>
      </w:r>
      <w:r>
        <w:rPr>
          <w:rFonts w:hint="eastAsia" w:ascii="宋体" w:hAnsi="宋体" w:cs="宋体"/>
          <w:sz w:val="32"/>
          <w:szCs w:val="32"/>
        </w:rPr>
        <w:t>≦</w:t>
      </w:r>
      <w:r>
        <w:rPr>
          <w:rFonts w:hint="eastAsia" w:ascii="仿宋_GB2312" w:hAnsi="仿宋_GB2312" w:eastAsia="仿宋_GB2312" w:cs="仿宋_GB2312"/>
          <w:sz w:val="32"/>
          <w:szCs w:val="32"/>
        </w:rPr>
        <w:t>29.2%，限额指标系数降至0.8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③5%</w:t>
      </w:r>
      <w:r>
        <w:rPr>
          <w:rFonts w:hint="eastAsia" w:ascii="宋体" w:hAnsi="宋体" w:cs="宋体"/>
          <w:sz w:val="32"/>
          <w:szCs w:val="32"/>
        </w:rPr>
        <w:t>≦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立项率&lt;10%,限额指标系数降至0.7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④立项率&lt;5%，限额指标系数降至0.6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3.奖惩措施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根据最新规定，2022年国家社科基金、省社科基金清理2017年立项未完成的项目，根据各单位项目未完成情况及去年获得结项优秀情况制定奖惩标准。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①针对国家社科基金项目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结项优秀：指标增加8个/项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中止或撤项：指标减少8个/项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②针对省社科基金项目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结项优秀：指标增加4个/项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逾期未完成：指标减少4个/项</w:t>
      </w:r>
    </w:p>
    <w:p>
      <w:pPr>
        <w:widowControl/>
        <w:shd w:val="clear" w:color="auto" w:fill="FFFFFF"/>
        <w:spacing w:line="540" w:lineRule="exact"/>
        <w:jc w:val="center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540" w:lineRule="exact"/>
        <w:jc w:val="center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NzIwMjhjMjBlOTQxM2M1MTFiYjYxZWQyODMzNzYifQ=="/>
  </w:docVars>
  <w:rsids>
    <w:rsidRoot w:val="4C061069"/>
    <w:rsid w:val="4C06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2023-03-01T03:08:00Z</dcterms:created>
  <dc:creator>悠悠我欣</dc:creator>
  <cp:lastModifiedBy>悠悠我欣</cp:lastModifiedBy>
  <dcterms:modified xsi:type="dcterms:W3CDTF">2023-03-01T03:09:00Z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1912A3344CEC4850B7E8DF9E28ED58FD</vt:lpwstr>
  </property>
</Properties>
</file>