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240" w:line="176" w:lineRule="auto"/>
        <w:rPr>
          <w:rFonts w:ascii="LiSu" w:hAnsi="LiSu" w:eastAsia="LiSu" w:cs="LiSu"/>
          <w:sz w:val="74"/>
          <w:szCs w:val="74"/>
        </w:rPr>
      </w:pPr>
      <w:r>
        <w:rPr>
          <w:rFonts w:ascii="LiSu" w:hAnsi="LiSu" w:eastAsia="LiSu" w:cs="LiSu"/>
          <w:sz w:val="74"/>
          <w:szCs w:val="74"/>
          <w:b/>
          <w:bCs/>
          <w:color w:val="F80000"/>
          <w:spacing w:val="96"/>
        </w:rPr>
        <w:t>南昌市社会科学界联合会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685" w:right="643" w:hanging="2190"/>
        <w:spacing w:before="146" w:line="232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"/>
        </w:rPr>
        <w:t>关于征集2023年南昌市重大经济社会发展</w:t>
      </w:r>
      <w:r>
        <w:rPr>
          <w:rFonts w:ascii="SimSun" w:hAnsi="SimSun" w:eastAsia="SimSun" w:cs="SimSun"/>
          <w:sz w:val="45"/>
          <w:szCs w:val="45"/>
          <w:spacing w:val="16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课题建议选题的通知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48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各驻昌高等院校，省、市各科研机构，各有关部门：</w:t>
      </w:r>
    </w:p>
    <w:p>
      <w:pPr>
        <w:ind w:left="489" w:right="567" w:firstLine="669"/>
        <w:spacing w:before="193" w:line="33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为做好我市2023年重大经济社会发展课题研究工作</w:t>
      </w:r>
      <w:r>
        <w:rPr>
          <w:rFonts w:ascii="FangSong" w:hAnsi="FangSong" w:eastAsia="FangSong" w:cs="FangSong"/>
          <w:sz w:val="33"/>
          <w:szCs w:val="33"/>
          <w:spacing w:val="-2"/>
        </w:rPr>
        <w:t>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提高课题的科学性和针对性，特向各相关单位征集2023年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南昌市重大经济社会发展课题建议选题，现将有关事项通知</w:t>
      </w:r>
    </w:p>
    <w:p>
      <w:pPr>
        <w:ind w:left="489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如下：</w:t>
      </w:r>
    </w:p>
    <w:p>
      <w:pPr>
        <w:ind w:left="1164"/>
        <w:spacing w:before="20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一、选题的指导思想</w:t>
      </w:r>
    </w:p>
    <w:p>
      <w:pPr>
        <w:ind w:left="489" w:right="417" w:firstLine="669"/>
        <w:spacing w:before="226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高举中国特色社会主义伟大旗帜，以习近平新时代中国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特色社会主义思想为指导，深入贯彻落实党的二十大精神和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习近平总书记视察江西重要讲话精神，围绕党中央、省、市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4"/>
        </w:rPr>
        <w:t>重大决策部署和南昌市经济社会发展重大理论和现实问题，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20"/>
        </w:rPr>
        <w:t>着力推出有理论深度、有创新价值、有实际用度的研究成果，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充分发挥哲学社会科学思想库和智囊团作用，为市委、市政</w:t>
      </w:r>
    </w:p>
    <w:p>
      <w:pPr>
        <w:ind w:left="489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府科学决策提供参考。</w:t>
      </w:r>
    </w:p>
    <w:p>
      <w:pPr>
        <w:sectPr>
          <w:footerReference w:type="default" r:id="rId1"/>
          <w:pgSz w:w="11900" w:h="16820"/>
          <w:pgMar w:top="1429" w:right="1267" w:bottom="1071" w:left="1340" w:header="0" w:footer="856" w:gutter="0"/>
        </w:sectPr>
        <w:rPr/>
      </w:pPr>
    </w:p>
    <w:p>
      <w:pPr>
        <w:ind w:left="709"/>
        <w:spacing w:before="189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二</w:t>
      </w:r>
      <w:r>
        <w:rPr>
          <w:rFonts w:ascii="SimHei" w:hAnsi="SimHei" w:eastAsia="SimHei" w:cs="SimHei"/>
          <w:sz w:val="33"/>
          <w:szCs w:val="33"/>
          <w:spacing w:val="-85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、选题内容</w:t>
      </w:r>
    </w:p>
    <w:p>
      <w:pPr>
        <w:ind w:left="64" w:right="117" w:firstLine="639"/>
        <w:spacing w:before="214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选题要结合《南昌市国民经济和社会发展第十四个五</w:t>
      </w:r>
      <w:r>
        <w:rPr>
          <w:rFonts w:ascii="FangSong" w:hAnsi="FangSong" w:eastAsia="FangSong" w:cs="FangSong"/>
          <w:sz w:val="33"/>
          <w:szCs w:val="33"/>
          <w:spacing w:val="-13"/>
        </w:rPr>
        <w:t>年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规划和二〇三五年远景目标纲要》要求，聚焦中央和省、市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经济工作会议精神，聚焦省、市委全会精神，围绕深入实施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强省会战略，围绕南昌建设“一枢纽四中心”的发展定位和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“两个大幅提升”的目标要求，围绕南昌“加快构建现代化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产业体系”</w:t>
      </w:r>
      <w:r>
        <w:rPr>
          <w:rFonts w:ascii="FangSong" w:hAnsi="FangSong" w:eastAsia="FangSong" w:cs="FangSong"/>
          <w:sz w:val="33"/>
          <w:szCs w:val="33"/>
          <w:spacing w:val="3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“全力建设区域科技创新高地”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“打造全省改革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开放标杆窗口”</w:t>
      </w:r>
      <w:r>
        <w:rPr>
          <w:rFonts w:ascii="FangSong" w:hAnsi="FangSong" w:eastAsia="FangSong" w:cs="FangSong"/>
          <w:sz w:val="33"/>
          <w:szCs w:val="33"/>
          <w:spacing w:val="5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“提升城市治理现代化水平”等具体任务，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围绕全面建设社会主义现代化南昌等事关全局的重大理论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和实践问题，提出有决策参考价值、有可操作性、前瞻性的</w:t>
      </w:r>
    </w:p>
    <w:p>
      <w:pPr>
        <w:ind w:left="64"/>
        <w:spacing w:line="2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选题。</w:t>
      </w:r>
    </w:p>
    <w:p>
      <w:pPr>
        <w:ind w:left="709"/>
        <w:spacing w:before="240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三、选题要求</w:t>
      </w:r>
    </w:p>
    <w:p>
      <w:pPr>
        <w:ind w:left="64" w:right="125" w:firstLine="639"/>
        <w:spacing w:before="210" w:line="33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1.选题要坚持正确的政治方向，立足中国特色社会主义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伟大实践，紧密结合南昌经济、社会、文化发展前沿与热点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问题，体现鲜明的时代特征、问题导向和创新意识。要突出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针对性、时效性和可行性，避免空泛虚浮，以利于发挥社科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研究服务党政领导科学决策、服务经济建设和社会发展的</w:t>
      </w:r>
      <w:r>
        <w:rPr>
          <w:rFonts w:ascii="FangSong" w:hAnsi="FangSong" w:eastAsia="FangSong" w:cs="FangSong"/>
          <w:sz w:val="33"/>
          <w:szCs w:val="33"/>
          <w:spacing w:val="-13"/>
        </w:rPr>
        <w:t>功</w:t>
      </w:r>
    </w:p>
    <w:p>
      <w:pPr>
        <w:ind w:left="64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能。</w:t>
      </w:r>
    </w:p>
    <w:p>
      <w:pPr>
        <w:ind w:left="64" w:right="120" w:firstLine="639"/>
        <w:spacing w:before="202" w:line="33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2.选题核心概念要准确，研究目标要清晰，文字表述要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科学、严谨、规范、简洁，</w:t>
      </w:r>
      <w:r>
        <w:rPr>
          <w:rFonts w:ascii="FangSong" w:hAnsi="FangSong" w:eastAsia="FangSong" w:cs="FangSong"/>
          <w:sz w:val="33"/>
          <w:szCs w:val="33"/>
          <w:spacing w:val="9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一般不加副标题。选题建议题目</w:t>
      </w:r>
    </w:p>
    <w:p>
      <w:pPr>
        <w:ind w:left="64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要避免与以往已立项的南昌市重大经济社会发展课</w:t>
      </w:r>
      <w:r>
        <w:rPr>
          <w:rFonts w:ascii="FangSong" w:hAnsi="FangSong" w:eastAsia="FangSong" w:cs="FangSong"/>
          <w:sz w:val="33"/>
          <w:szCs w:val="33"/>
          <w:spacing w:val="-14"/>
        </w:rPr>
        <w:t>题重复。</w:t>
      </w:r>
    </w:p>
    <w:p>
      <w:pPr>
        <w:ind w:left="704"/>
        <w:spacing w:before="20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3.建议选题数量不限，但要确保选题质量，做到少而精</w:t>
      </w:r>
      <w:r>
        <w:rPr>
          <w:rFonts w:ascii="FangSong" w:hAnsi="FangSong" w:eastAsia="FangSong" w:cs="FangSong"/>
          <w:sz w:val="33"/>
          <w:szCs w:val="33"/>
          <w:spacing w:val="-20"/>
        </w:rPr>
        <w:t>。</w:t>
      </w:r>
    </w:p>
    <w:p>
      <w:pPr>
        <w:ind w:left="709"/>
        <w:spacing w:before="197" w:line="223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四、遴选和采用</w:t>
      </w:r>
    </w:p>
    <w:p>
      <w:pPr>
        <w:sectPr>
          <w:footerReference w:type="default" r:id="rId2"/>
          <w:pgSz w:w="11900" w:h="16820"/>
          <w:pgMar w:top="1429" w:right="1655" w:bottom="1082" w:left="1785" w:header="0" w:footer="923" w:gutter="0"/>
        </w:sectPr>
        <w:rPr/>
      </w:pPr>
    </w:p>
    <w:p>
      <w:pPr>
        <w:ind w:left="84" w:right="18" w:firstLine="670"/>
        <w:spacing w:before="197" w:line="35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南昌市社联将进行论证，遴选高质量选题，凡</w:t>
      </w:r>
      <w:r>
        <w:rPr>
          <w:rFonts w:ascii="FangSong" w:hAnsi="FangSong" w:eastAsia="FangSong" w:cs="FangSong"/>
          <w:sz w:val="32"/>
          <w:szCs w:val="32"/>
          <w:spacing w:val="-5"/>
        </w:rPr>
        <w:t>推荐人推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荐的选题，被选中确定为课题选题的，项目评审时，同等条</w:t>
      </w:r>
    </w:p>
    <w:p>
      <w:pPr>
        <w:ind w:left="5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件下优先。</w:t>
      </w:r>
    </w:p>
    <w:p>
      <w:pPr>
        <w:ind w:left="679"/>
        <w:spacing w:before="209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五、</w:t>
      </w:r>
      <w:r>
        <w:rPr>
          <w:rFonts w:ascii="SimHei" w:hAnsi="SimHei" w:eastAsia="SimHei" w:cs="SimHei"/>
          <w:sz w:val="32"/>
          <w:szCs w:val="32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选题的征集办法</w:t>
      </w:r>
    </w:p>
    <w:p>
      <w:pPr>
        <w:ind w:left="84" w:right="20" w:firstLine="590"/>
        <w:spacing w:before="229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1.推荐人可根据征集选题的要求，结合自身学</w:t>
      </w:r>
      <w:r>
        <w:rPr>
          <w:rFonts w:ascii="FangSong" w:hAnsi="FangSong" w:eastAsia="FangSong" w:cs="FangSong"/>
          <w:sz w:val="32"/>
          <w:szCs w:val="32"/>
          <w:spacing w:val="-3"/>
        </w:rPr>
        <w:t>科领域和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研究专长，提出具体建议选题，填写《2023年南昌市重大经</w:t>
      </w:r>
    </w:p>
    <w:p>
      <w:pPr>
        <w:ind w:left="8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济社会发展课题建议选题表》。</w:t>
      </w:r>
    </w:p>
    <w:p>
      <w:pPr>
        <w:ind w:left="84" w:firstLine="590"/>
        <w:spacing w:before="21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2.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所征选题由所在单位科研管理部门汇总，并于2023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年3月2日前将电子版汇总表报送至南昌市社联，邮件标明</w:t>
      </w:r>
    </w:p>
    <w:p>
      <w:pPr>
        <w:ind w:left="85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“单位和征集选题”字样。</w:t>
      </w:r>
    </w:p>
    <w:p>
      <w:pPr>
        <w:ind w:left="674"/>
        <w:spacing w:before="291" w:line="19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E—mail:</w:t>
      </w:r>
      <w:r>
        <w:rPr>
          <w:rFonts w:ascii="Times New Roman" w:hAnsi="Times New Roman" w:eastAsia="Times New Roman" w:cs="Times New Roman"/>
          <w:sz w:val="32"/>
          <w:szCs w:val="32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1"/>
        </w:rPr>
        <w:t>4700514430qq.com</w:t>
      </w:r>
    </w:p>
    <w:p>
      <w:pPr>
        <w:ind w:left="674"/>
        <w:spacing w:before="25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联系电话(微信同号):15083514886、18770686453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14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附件：2023年南昌市重大经济社会发展课题建议选题表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right="7"/>
        <w:spacing w:before="105" w:line="219" w:lineRule="auto"/>
        <w:jc w:val="right"/>
        <w:rPr>
          <w:rFonts w:ascii="SimSun" w:hAnsi="SimSun" w:eastAsia="SimSun" w:cs="SimSun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3438509</wp:posOffset>
            </wp:positionH>
            <wp:positionV relativeFrom="paragraph">
              <wp:posOffset>-614425</wp:posOffset>
            </wp:positionV>
            <wp:extent cx="1562079" cy="158117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58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2"/>
          <w:szCs w:val="32"/>
          <w:spacing w:val="-2"/>
        </w:rPr>
        <w:t>南昌市社会科学界联合会</w:t>
      </w:r>
    </w:p>
    <w:p>
      <w:pPr>
        <w:ind w:left="5345"/>
        <w:spacing w:before="222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7"/>
        </w:rPr>
        <w:t>2023年2月10日</w:t>
      </w:r>
    </w:p>
    <w:p>
      <w:pPr>
        <w:sectPr>
          <w:footerReference w:type="default" r:id="rId3"/>
          <w:pgSz w:w="11900" w:h="16820"/>
          <w:pgMar w:top="1429" w:right="1757" w:bottom="1085" w:left="1785" w:header="0" w:footer="936" w:gutter="0"/>
        </w:sectPr>
        <w:rPr/>
      </w:pPr>
    </w:p>
    <w:p>
      <w:pPr>
        <w:ind w:left="84"/>
        <w:spacing w:before="18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5"/>
        </w:rPr>
        <w:t>附件：</w:t>
      </w:r>
    </w:p>
    <w:p>
      <w:pPr>
        <w:ind w:left="805"/>
        <w:spacing w:before="229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2023年南昌市重大经济社会发展课题建议选题表</w:t>
      </w:r>
    </w:p>
    <w:p>
      <w:pPr>
        <w:spacing w:line="221" w:lineRule="exact"/>
        <w:rPr/>
      </w:pPr>
      <w:r/>
    </w:p>
    <w:tbl>
      <w:tblPr>
        <w:tblStyle w:val="2"/>
        <w:tblW w:w="834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4"/>
        <w:gridCol w:w="1938"/>
        <w:gridCol w:w="1668"/>
        <w:gridCol w:w="1668"/>
        <w:gridCol w:w="1088"/>
        <w:gridCol w:w="1083"/>
      </w:tblGrid>
      <w:tr>
        <w:trPr>
          <w:trHeight w:val="1214" w:hRule="atLeast"/>
        </w:trPr>
        <w:tc>
          <w:tcPr>
            <w:tcW w:w="90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2"/>
              </w:rPr>
              <w:t>序号</w:t>
            </w:r>
          </w:p>
        </w:tc>
        <w:tc>
          <w:tcPr>
            <w:tcW w:w="193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选题名称</w:t>
            </w:r>
          </w:p>
        </w:tc>
        <w:tc>
          <w:tcPr>
            <w:tcW w:w="166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推荐人</w:t>
            </w:r>
          </w:p>
        </w:tc>
        <w:tc>
          <w:tcPr>
            <w:tcW w:w="1668" w:type="dxa"/>
            <w:vAlign w:val="top"/>
          </w:tcPr>
          <w:p>
            <w:pPr>
              <w:ind w:left="189"/>
              <w:spacing w:before="15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推荐人所</w:t>
            </w:r>
          </w:p>
          <w:p>
            <w:pPr>
              <w:ind w:left="349"/>
              <w:spacing w:before="223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6"/>
              </w:rPr>
              <w:t>在单位</w:t>
            </w:r>
          </w:p>
        </w:tc>
        <w:tc>
          <w:tcPr>
            <w:tcW w:w="108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职称</w:t>
            </w:r>
          </w:p>
        </w:tc>
        <w:tc>
          <w:tcPr>
            <w:tcW w:w="108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2"/>
              </w:rPr>
              <w:t>电话</w:t>
            </w:r>
          </w:p>
        </w:tc>
      </w:tr>
      <w:tr>
        <w:trPr>
          <w:trHeight w:val="60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34" w:line="18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1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27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2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28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3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39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4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32" w:line="18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5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41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6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34" w:line="18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7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33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8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44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9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904" w:type="dxa"/>
            <w:vAlign w:val="top"/>
          </w:tcPr>
          <w:p>
            <w:pPr>
              <w:ind w:left="64"/>
              <w:spacing w:before="233" w:line="18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10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0" w:h="16820"/>
      <w:pgMar w:top="1429" w:right="1715" w:bottom="1075" w:left="1785" w:header="0" w:footer="9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9"/>
      <w:spacing w:line="181" w:lineRule="auto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2023-02-17T14:07:31Z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2023-02-17T14:07:32</vt:filetime>
  </property>
  <property fmtid="{D5CDD505-2E9C-101B-9397-08002B2CF9AE}" pid="4" name="UsrData">
    <vt:lpwstr>63ef198c0c8b2900156228f3</vt:lpwstr>
  </property>
</Properties>
</file>