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64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 xml:space="preserve">附件1                                             </w:t>
      </w:r>
    </w:p>
    <w:p>
      <w:pPr>
        <w:spacing w:line="560" w:lineRule="exact"/>
        <w:jc w:val="center"/>
        <w:rPr>
          <w:rFonts w:hint="eastAsia" w:ascii="方正小标宋_GBK" w:hAnsi="方正小标宋_GBK" w:eastAsia="方正小标宋_GBK" w:cs="方正小标宋_GBK"/>
          <w:bCs/>
          <w:kern w:val="0"/>
          <w:sz w:val="44"/>
          <w:szCs w:val="44"/>
        </w:rPr>
      </w:pPr>
      <w:bookmarkStart w:id="3" w:name="_GoBack"/>
      <w:r>
        <w:rPr>
          <w:rFonts w:hint="eastAsia" w:ascii="方正小标宋_GBK" w:hAnsi="方正小标宋_GBK" w:eastAsia="方正小标宋_GBK" w:cs="方正小标宋_GBK"/>
          <w:bCs/>
          <w:kern w:val="0"/>
          <w:sz w:val="44"/>
          <w:szCs w:val="44"/>
        </w:rPr>
        <w:t>2018年度江西省文化艺术科学规划项目</w:t>
      </w:r>
    </w:p>
    <w:p>
      <w:pPr>
        <w:spacing w:line="560" w:lineRule="exact"/>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课题指南</w:t>
      </w:r>
    </w:p>
    <w:bookmarkEnd w:id="3"/>
    <w:p>
      <w:pPr>
        <w:widowControl/>
        <w:spacing w:line="560" w:lineRule="exact"/>
        <w:jc w:val="left"/>
        <w:rPr>
          <w:rFonts w:hint="eastAsia" w:ascii="仿宋_GB2312" w:hAnsi="仿宋" w:eastAsia="仿宋_GB2312" w:cs="宋体"/>
          <w:kern w:val="0"/>
          <w:sz w:val="32"/>
          <w:szCs w:val="32"/>
        </w:rPr>
      </w:pPr>
    </w:p>
    <w:p>
      <w:pPr>
        <w:widowControl/>
        <w:spacing w:line="56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报2018年度江西省文化艺术科学规划项目，要以重大理论和现实问题为中心，坚持基础研究和应用对策研究相结合，紧密联系我省文化艺术建设实际，推进、完善中国特色社会主义文化艺术科学学科理论体系建设，深化、拓展文化和旅游建设实践中的重大现实问题研究，着力推出代表我省水平的文化艺术科学研究成果。</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进一步突出重点，针对我省文化艺术科学各门类学科理论体系建设中的薄弱环节、我省文化和旅游建设中亟待研究回答的重大理论与实践问题，为全省文化艺术科研机构、科研人员和社会各界有关人士提供研究参考，具备相应学术积累、学术资源和研究实力的申请者可在相关的范围和方向下自行拟定题目。基础研究要具有创新性和开拓性，应用研究要具有现实性、针对性和时效性；鼓励文化艺术科学学科理论体系建设重要领域、方向与文化和旅游建设重大现实问题研究的集体攻关项目，鼓励这些研究领域与方向中优势学术资源的整合；努力推动传统学科、新兴学科和交叉学科健康发展，力求居于学科前沿，避免低水平重复。除重要的基础研究外，应以论文作为最终研究成果进行申报。</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切实提高规划水平和研究水平，2018年度江西省文化艺术科学规划项目的评审立项要与学科建设、队伍建设、基地建设、人才培养及科研结构调整、合理布局结合起来，加强协同攻关，加强整合创新。在选题上应注意处理好几个方面的关系：</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1、注意处理好总结历史、研究现实以及准确把握未来三者之间的关系，努力使研究项目体现出科学性、时代性和前瞻性。</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2、注意处理好理论与实践统一的关系，防止理论与实践脱节的倾向。</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3、注意处理好共性和个性的关系，既要认真开展对当前文化艺术学科发展有普遍指导意义的课题研究，也要针对本学科领域和本地区存在的特殊问题，深入开展个案研究和实证研究。</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4、在数量和质量上注意做到缩短战线，控制规模，注重立项课题的质量，杜绝低水平重复选题，切实提高全省文化艺术科学规划项目研究的整体水平。</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5、在研究方法上，提倡运用现代科技手段，提倡定性研究与定量研究、理论研究与实证研究相结合，实现研究方法的科学性、规范性和严谨性。</w:t>
      </w:r>
    </w:p>
    <w:p>
      <w:pPr>
        <w:widowControl/>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突出重点，兼顾一般，控制规模，提高质量的要求，本年度项目将对我省文化和旅游建设实践中的重大现实问题研究给予重点关注，推出一批有代表性和重要社会影响的应用对策研究项目，以充分发挥项目的决策咨询功能，更好地为社会主义文化和旅游建设大局服务。同时，对在学科建设方面具有填补空白意义的基础理论研究和重要应用研究等集体攻关课题给予一定倾斜。</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课题选题情况如下：</w:t>
      </w:r>
    </w:p>
    <w:p>
      <w:pPr>
        <w:widowControl/>
        <w:snapToGrid w:val="0"/>
        <w:spacing w:line="560" w:lineRule="exact"/>
        <w:ind w:firstLine="640" w:firstLineChars="200"/>
        <w:rPr>
          <w:rFonts w:hint="eastAsia" w:ascii="黑体" w:hAnsi="黑体" w:eastAsia="黑体" w:cs="黑体"/>
          <w:bCs/>
          <w:color w:val="040404"/>
          <w:kern w:val="0"/>
          <w:sz w:val="32"/>
          <w:szCs w:val="32"/>
        </w:rPr>
      </w:pPr>
      <w:r>
        <w:rPr>
          <w:rFonts w:hint="eastAsia" w:ascii="黑体" w:hAnsi="黑体" w:eastAsia="黑体" w:cs="黑体"/>
          <w:bCs/>
          <w:color w:val="040404"/>
          <w:kern w:val="0"/>
          <w:sz w:val="32"/>
          <w:szCs w:val="32"/>
        </w:rPr>
        <w:t>一、艺术基础理论研究</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贯彻落实十九大精神，以高度的文化自信促进江西文化发展繁荣</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江西当代艺术理论重大问题研究</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江西艺术史理论与方法研究</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江西地方艺术史研究</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新时期艺术学发展研究</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艺术学新兴学科与交叉学科研究</w:t>
      </w:r>
    </w:p>
    <w:p>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赣江—鄱阳湖流域文化艺术研究</w:t>
      </w:r>
    </w:p>
    <w:p>
      <w:pPr>
        <w:widowControl/>
        <w:snapToGrid w:val="0"/>
        <w:spacing w:line="560" w:lineRule="exact"/>
        <w:ind w:firstLine="640" w:firstLineChars="200"/>
        <w:rPr>
          <w:rFonts w:hint="eastAsia" w:ascii="黑体" w:hAnsi="黑体" w:eastAsia="黑体" w:cs="黑体"/>
          <w:bCs/>
          <w:color w:val="040404"/>
          <w:kern w:val="0"/>
          <w:sz w:val="32"/>
          <w:szCs w:val="32"/>
        </w:rPr>
      </w:pPr>
      <w:bookmarkStart w:id="0" w:name="_Toc266347234"/>
      <w:bookmarkStart w:id="1" w:name="_Toc266458602"/>
      <w:r>
        <w:rPr>
          <w:rFonts w:hint="eastAsia" w:ascii="黑体" w:hAnsi="黑体" w:eastAsia="黑体" w:cs="黑体"/>
          <w:bCs/>
          <w:color w:val="040404"/>
          <w:kern w:val="0"/>
          <w:sz w:val="32"/>
          <w:szCs w:val="32"/>
        </w:rPr>
        <w:t>二、戏剧（含戏曲、话剧、歌剧、音乐剧、舞剧、曲艺、木偶、皮影等）</w:t>
      </w:r>
      <w:bookmarkEnd w:id="0"/>
      <w:bookmarkEnd w:id="1"/>
      <w:r>
        <w:rPr>
          <w:rFonts w:hint="eastAsia" w:ascii="黑体" w:hAnsi="黑体" w:eastAsia="黑体" w:cs="黑体"/>
          <w:bCs/>
          <w:color w:val="040404"/>
          <w:kern w:val="0"/>
          <w:sz w:val="32"/>
          <w:szCs w:val="32"/>
        </w:rPr>
        <w:t>研究</w:t>
      </w:r>
    </w:p>
    <w:p>
      <w:pPr>
        <w:pStyle w:val="2"/>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 xml:space="preserve">戏曲艺术发展路径研究         </w:t>
      </w:r>
    </w:p>
    <w:p>
      <w:pPr>
        <w:pStyle w:val="2"/>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江西各剧种史论研究</w:t>
      </w:r>
    </w:p>
    <w:p>
      <w:pPr>
        <w:pStyle w:val="2"/>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 xml:space="preserve">当代戏剧创作题材库建设与应用 </w:t>
      </w:r>
    </w:p>
    <w:p>
      <w:pPr>
        <w:pStyle w:val="2"/>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赣剧演出市场经验研究</w:t>
      </w:r>
    </w:p>
    <w:p>
      <w:pPr>
        <w:pStyle w:val="2"/>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戏剧评论研究</w:t>
      </w:r>
    </w:p>
    <w:p>
      <w:pPr>
        <w:widowControl/>
        <w:snapToGrid w:val="0"/>
        <w:spacing w:line="560" w:lineRule="exact"/>
        <w:ind w:firstLine="640" w:firstLineChars="200"/>
        <w:rPr>
          <w:rFonts w:hint="eastAsia" w:ascii="黑体" w:hAnsi="黑体" w:eastAsia="黑体" w:cs="黑体"/>
          <w:bCs/>
          <w:color w:val="040404"/>
          <w:kern w:val="0"/>
          <w:sz w:val="32"/>
          <w:szCs w:val="32"/>
        </w:rPr>
      </w:pPr>
      <w:r>
        <w:rPr>
          <w:rFonts w:hint="eastAsia" w:ascii="黑体" w:hAnsi="黑体" w:eastAsia="黑体" w:cs="黑体"/>
          <w:bCs/>
          <w:color w:val="040404"/>
          <w:kern w:val="0"/>
          <w:sz w:val="32"/>
          <w:szCs w:val="32"/>
        </w:rPr>
        <w:t>三、音乐研究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 xml:space="preserve">江西音乐创作现状研究 </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江西音乐古籍、民间传谱、音像文献资料整理及数字化标准研究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传统音乐活态传承与保护研究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音乐传播研究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民族歌剧创作研究</w:t>
      </w:r>
    </w:p>
    <w:p>
      <w:pPr>
        <w:widowControl/>
        <w:snapToGrid w:val="0"/>
        <w:spacing w:line="560" w:lineRule="exact"/>
        <w:ind w:firstLine="640" w:firstLineChars="200"/>
        <w:rPr>
          <w:rFonts w:hint="eastAsia" w:ascii="黑体" w:hAnsi="黑体" w:eastAsia="黑体" w:cs="黑体"/>
          <w:color w:val="040404"/>
          <w:kern w:val="0"/>
          <w:sz w:val="32"/>
          <w:szCs w:val="32"/>
        </w:rPr>
      </w:pPr>
      <w:r>
        <w:rPr>
          <w:rFonts w:hint="eastAsia" w:ascii="黑体" w:hAnsi="黑体" w:eastAsia="黑体" w:cs="黑体"/>
          <w:color w:val="040404"/>
          <w:kern w:val="0"/>
          <w:sz w:val="32"/>
          <w:szCs w:val="32"/>
        </w:rPr>
        <w:t>四</w:t>
      </w:r>
      <w:r>
        <w:rPr>
          <w:rFonts w:hint="eastAsia" w:ascii="黑体" w:hAnsi="黑体" w:eastAsia="黑体" w:cs="黑体"/>
          <w:b/>
          <w:color w:val="040404"/>
          <w:kern w:val="0"/>
          <w:sz w:val="32"/>
          <w:szCs w:val="32"/>
        </w:rPr>
        <w:t>、</w:t>
      </w:r>
      <w:r>
        <w:rPr>
          <w:rFonts w:hint="eastAsia" w:ascii="黑体" w:hAnsi="黑体" w:eastAsia="黑体" w:cs="黑体"/>
          <w:color w:val="040404"/>
          <w:kern w:val="0"/>
          <w:sz w:val="32"/>
          <w:szCs w:val="32"/>
        </w:rPr>
        <w:t>舞蹈研究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江西传统舞蹈研究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江西民间舞蹈传承与保护研究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新媒体技术与舞蹈创作研究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舞蹈艺术的表演体系研究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黑体" w:hAnsi="黑体" w:eastAsia="黑体" w:cs="黑体"/>
          <w:color w:val="040404"/>
          <w:kern w:val="0"/>
          <w:sz w:val="32"/>
          <w:szCs w:val="32"/>
        </w:rPr>
        <w:t>五</w:t>
      </w:r>
      <w:r>
        <w:rPr>
          <w:rFonts w:hint="eastAsia" w:ascii="黑体" w:hAnsi="黑体" w:eastAsia="黑体" w:cs="黑体"/>
          <w:b/>
          <w:color w:val="040404"/>
          <w:kern w:val="0"/>
          <w:sz w:val="32"/>
          <w:szCs w:val="32"/>
        </w:rPr>
        <w:t>、</w:t>
      </w:r>
      <w:r>
        <w:rPr>
          <w:rFonts w:hint="eastAsia" w:ascii="黑体" w:hAnsi="黑体" w:eastAsia="黑体" w:cs="黑体"/>
          <w:color w:val="040404"/>
          <w:kern w:val="0"/>
          <w:sz w:val="32"/>
          <w:szCs w:val="32"/>
        </w:rPr>
        <w:t xml:space="preserve">美术、书法、摄影研究 </w:t>
      </w:r>
      <w:r>
        <w:rPr>
          <w:rFonts w:hint="eastAsia" w:ascii="仿宋_GB2312" w:hAnsi="仿宋_GB2312" w:eastAsia="仿宋_GB2312" w:cs="仿宋_GB2312"/>
          <w:color w:val="040404"/>
          <w:kern w:val="0"/>
          <w:sz w:val="32"/>
          <w:szCs w:val="32"/>
        </w:rPr>
        <w:t xml:space="preserve">    </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江西民间美术、民间工艺美术研究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美术馆的公共教育功能及实施策略研究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重大主题性美术创作规划研究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书法艺术普及机制创新研究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摄影艺术研究</w:t>
      </w:r>
    </w:p>
    <w:p>
      <w:pPr>
        <w:widowControl/>
        <w:snapToGrid w:val="0"/>
        <w:spacing w:line="560" w:lineRule="exact"/>
        <w:ind w:firstLine="640" w:firstLineChars="200"/>
        <w:rPr>
          <w:rFonts w:hint="eastAsia" w:ascii="黑体" w:hAnsi="黑体" w:eastAsia="黑体" w:cs="黑体"/>
          <w:color w:val="040404"/>
          <w:kern w:val="0"/>
          <w:sz w:val="32"/>
          <w:szCs w:val="32"/>
        </w:rPr>
      </w:pPr>
      <w:r>
        <w:rPr>
          <w:rFonts w:hint="eastAsia" w:ascii="黑体" w:hAnsi="黑体" w:eastAsia="黑体" w:cs="黑体"/>
          <w:color w:val="040404"/>
          <w:kern w:val="0"/>
          <w:sz w:val="32"/>
          <w:szCs w:val="32"/>
        </w:rPr>
        <w:t>六</w:t>
      </w:r>
      <w:r>
        <w:rPr>
          <w:rFonts w:hint="eastAsia" w:ascii="黑体" w:hAnsi="黑体" w:eastAsia="黑体" w:cs="黑体"/>
          <w:b/>
          <w:color w:val="040404"/>
          <w:kern w:val="0"/>
          <w:sz w:val="32"/>
          <w:szCs w:val="32"/>
        </w:rPr>
        <w:t>、</w:t>
      </w:r>
      <w:r>
        <w:rPr>
          <w:rFonts w:hint="eastAsia" w:ascii="黑体" w:hAnsi="黑体" w:eastAsia="黑体" w:cs="黑体"/>
          <w:color w:val="040404"/>
          <w:kern w:val="0"/>
          <w:sz w:val="32"/>
          <w:szCs w:val="32"/>
        </w:rPr>
        <w:t>设计艺术研究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设计艺术比较研究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景观设计与地域文化特性研究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设计艺术史研究</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设计艺术与传统工艺结合研究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历史城区城市景观研究</w:t>
      </w:r>
    </w:p>
    <w:p>
      <w:pPr>
        <w:widowControl/>
        <w:snapToGrid w:val="0"/>
        <w:spacing w:line="560" w:lineRule="exact"/>
        <w:ind w:firstLine="640" w:firstLineChars="200"/>
        <w:rPr>
          <w:rFonts w:hint="eastAsia" w:ascii="黑体" w:hAnsi="黑体" w:eastAsia="黑体" w:cs="黑体"/>
          <w:color w:val="040404"/>
          <w:kern w:val="0"/>
          <w:sz w:val="32"/>
          <w:szCs w:val="32"/>
        </w:rPr>
      </w:pPr>
      <w:bookmarkStart w:id="2" w:name="OLE_LINK9"/>
      <w:r>
        <w:rPr>
          <w:rFonts w:hint="eastAsia" w:ascii="黑体" w:hAnsi="黑体" w:eastAsia="黑体" w:cs="黑体"/>
          <w:color w:val="040404"/>
          <w:kern w:val="0"/>
          <w:sz w:val="32"/>
          <w:szCs w:val="32"/>
        </w:rPr>
        <w:t>七</w:t>
      </w:r>
      <w:r>
        <w:rPr>
          <w:rFonts w:hint="eastAsia" w:ascii="黑体" w:hAnsi="黑体" w:eastAsia="黑体" w:cs="黑体"/>
          <w:b/>
          <w:color w:val="040404"/>
          <w:kern w:val="0"/>
          <w:sz w:val="32"/>
          <w:szCs w:val="32"/>
        </w:rPr>
        <w:t>、</w:t>
      </w:r>
      <w:r>
        <w:rPr>
          <w:rFonts w:hint="eastAsia" w:ascii="黑体" w:hAnsi="黑体" w:eastAsia="黑体" w:cs="黑体"/>
          <w:color w:val="040404"/>
          <w:kern w:val="0"/>
          <w:sz w:val="32"/>
          <w:szCs w:val="32"/>
        </w:rPr>
        <w:t>电影、广播电视及新媒体艺术</w:t>
      </w:r>
      <w:bookmarkEnd w:id="2"/>
      <w:r>
        <w:rPr>
          <w:rFonts w:hint="eastAsia" w:ascii="黑体" w:hAnsi="黑体" w:eastAsia="黑体" w:cs="黑体"/>
          <w:color w:val="040404"/>
          <w:kern w:val="0"/>
          <w:sz w:val="32"/>
          <w:szCs w:val="32"/>
        </w:rPr>
        <w:t>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江西电影艺术家研究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中外电影比较研究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电影数字艺术与技术创新研究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电影、电视艺术作品的文化价值观研究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微电影现状与发展前景研究</w:t>
      </w:r>
    </w:p>
    <w:p>
      <w:pPr>
        <w:widowControl/>
        <w:snapToGrid w:val="0"/>
        <w:spacing w:line="560" w:lineRule="exact"/>
        <w:ind w:firstLine="640" w:firstLineChars="200"/>
        <w:rPr>
          <w:rFonts w:hint="eastAsia" w:ascii="黑体" w:hAnsi="黑体" w:eastAsia="黑体" w:cs="黑体"/>
          <w:color w:val="040404"/>
          <w:kern w:val="0"/>
          <w:sz w:val="32"/>
          <w:szCs w:val="32"/>
        </w:rPr>
      </w:pPr>
      <w:r>
        <w:rPr>
          <w:rFonts w:hint="eastAsia" w:ascii="黑体" w:hAnsi="黑体" w:eastAsia="黑体" w:cs="黑体"/>
          <w:color w:val="040404"/>
          <w:kern w:val="0"/>
          <w:sz w:val="32"/>
          <w:szCs w:val="32"/>
        </w:rPr>
        <w:t>八</w:t>
      </w:r>
      <w:r>
        <w:rPr>
          <w:rFonts w:hint="eastAsia" w:ascii="黑体" w:hAnsi="黑体" w:eastAsia="黑体" w:cs="黑体"/>
          <w:b/>
          <w:color w:val="040404"/>
          <w:kern w:val="0"/>
          <w:sz w:val="32"/>
          <w:szCs w:val="32"/>
        </w:rPr>
        <w:t>、</w:t>
      </w:r>
      <w:r>
        <w:rPr>
          <w:rFonts w:hint="eastAsia" w:ascii="黑体" w:hAnsi="黑体" w:eastAsia="黑体" w:cs="黑体"/>
          <w:color w:val="040404"/>
          <w:kern w:val="0"/>
          <w:sz w:val="32"/>
          <w:szCs w:val="32"/>
        </w:rPr>
        <w:t>公共文化服务体系研究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公共文化供给改革研究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公共文化服务数字化、标准化、均等化研究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互联网背景下的基层综合性文化服务中心建设研究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面向图书馆的电子书服务模式与服务平台研究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公共图书馆服务体系建设研究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江西省县级图书馆总分馆制研究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乡镇综合文化站服务效能研究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广场舞进社区研究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数字化或智慧博物馆研究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让博物馆文物活起来体制机制研究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新形势下促进博物馆社会教育活动发展研究</w:t>
      </w:r>
    </w:p>
    <w:p>
      <w:pPr>
        <w:widowControl/>
        <w:snapToGrid w:val="0"/>
        <w:spacing w:line="560" w:lineRule="exact"/>
        <w:ind w:firstLine="640" w:firstLineChars="200"/>
        <w:rPr>
          <w:rFonts w:hint="eastAsia" w:ascii="黑体" w:hAnsi="黑体" w:eastAsia="黑体" w:cs="黑体"/>
          <w:color w:val="040404"/>
          <w:kern w:val="0"/>
          <w:sz w:val="32"/>
          <w:szCs w:val="32"/>
        </w:rPr>
      </w:pPr>
      <w:r>
        <w:rPr>
          <w:rFonts w:hint="eastAsia" w:ascii="黑体" w:hAnsi="黑体" w:eastAsia="黑体" w:cs="黑体"/>
          <w:color w:val="040404"/>
          <w:kern w:val="0"/>
          <w:sz w:val="32"/>
          <w:szCs w:val="32"/>
        </w:rPr>
        <w:t>九</w:t>
      </w:r>
      <w:r>
        <w:rPr>
          <w:rFonts w:hint="eastAsia" w:ascii="黑体" w:hAnsi="黑体" w:eastAsia="黑体" w:cs="黑体"/>
          <w:b/>
          <w:color w:val="040404"/>
          <w:kern w:val="0"/>
          <w:sz w:val="32"/>
          <w:szCs w:val="32"/>
        </w:rPr>
        <w:t>、</w:t>
      </w:r>
      <w:r>
        <w:rPr>
          <w:rFonts w:hint="eastAsia" w:ascii="黑体" w:hAnsi="黑体" w:eastAsia="黑体" w:cs="黑体"/>
          <w:color w:val="040404"/>
          <w:kern w:val="0"/>
          <w:sz w:val="32"/>
          <w:szCs w:val="32"/>
        </w:rPr>
        <w:t>文化遗产研究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江西重大考古发现研究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江西特色区域文化 (庐陵文化、临川文化、豫章文化、庐山</w:t>
      </w:r>
    </w:p>
    <w:p>
      <w:pPr>
        <w:widowControl/>
        <w:snapToGrid w:val="0"/>
        <w:spacing w:line="560" w:lineRule="exact"/>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文化等) 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江西特色主题传统文化 (陶瓷文化、王阳明与江西、禅宗文化、道教文化等) 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南昌海昏侯国文物保护和利用研究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馆藏革命文物保护利用研究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公众文物保护意识、现状及参与机制研究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景德镇申报世界文化遗产与文化遗产整体性保护研究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非物质文化遗产生产性保护研究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非物质文化遗产数字化保护研究</w:t>
      </w:r>
    </w:p>
    <w:p>
      <w:pPr>
        <w:widowControl/>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非物质文化遗产传承人口述史研究</w:t>
      </w:r>
    </w:p>
    <w:p>
      <w:pPr>
        <w:widowControl/>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非物质文化遗产展示馆建设研究</w:t>
      </w:r>
    </w:p>
    <w:p>
      <w:pPr>
        <w:widowControl/>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非物质文化遗产抢救性记录研究</w:t>
      </w:r>
    </w:p>
    <w:p>
      <w:pPr>
        <w:widowControl/>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非物质文化遗产在精准扶贫工作作用研究</w:t>
      </w:r>
    </w:p>
    <w:p>
      <w:pPr>
        <w:widowControl/>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文化生态保护区建设研究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民俗文化与促进农村全面建成小康社会研究</w:t>
      </w:r>
    </w:p>
    <w:p>
      <w:pPr>
        <w:widowControl/>
        <w:snapToGrid w:val="0"/>
        <w:spacing w:line="560" w:lineRule="exact"/>
        <w:ind w:firstLine="640" w:firstLineChars="200"/>
        <w:rPr>
          <w:rFonts w:hint="eastAsia" w:ascii="黑体" w:hAnsi="黑体" w:eastAsia="黑体" w:cs="黑体"/>
          <w:color w:val="040404"/>
          <w:kern w:val="0"/>
          <w:sz w:val="32"/>
          <w:szCs w:val="32"/>
        </w:rPr>
      </w:pPr>
      <w:r>
        <w:rPr>
          <w:rFonts w:hint="eastAsia" w:ascii="黑体" w:hAnsi="黑体" w:eastAsia="黑体" w:cs="黑体"/>
          <w:color w:val="040404"/>
          <w:kern w:val="0"/>
          <w:sz w:val="32"/>
          <w:szCs w:val="32"/>
        </w:rPr>
        <w:t xml:space="preserve">十、文化产业研究  </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江西画报类媒体多元发展研究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江西文化产业发展方式转变与创新研究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江西文化产业投融资体系建设研究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演出、展览市场管理研究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艺术表演院团管理、发展研究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组建江西文化演艺发展集团研究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江西文化艺术品交易所发展研究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文化与旅游相结合的项目策划研究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江西动漫产业发展模式和策略研究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景德镇陶瓷文化产业研究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历史古村特色文化产业发展研究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江西都市（南昌）文化消费研究</w:t>
      </w:r>
    </w:p>
    <w:p>
      <w:pPr>
        <w:widowControl/>
        <w:snapToGrid w:val="0"/>
        <w:spacing w:line="560" w:lineRule="exact"/>
        <w:ind w:firstLine="640" w:firstLineChars="200"/>
        <w:rPr>
          <w:rFonts w:hint="eastAsia" w:ascii="黑体" w:hAnsi="黑体" w:eastAsia="黑体" w:cs="黑体"/>
          <w:color w:val="040404"/>
          <w:kern w:val="0"/>
          <w:sz w:val="32"/>
          <w:szCs w:val="32"/>
        </w:rPr>
      </w:pPr>
      <w:r>
        <w:rPr>
          <w:rFonts w:hint="eastAsia" w:ascii="黑体" w:hAnsi="黑体" w:eastAsia="黑体" w:cs="黑体"/>
          <w:color w:val="040404"/>
          <w:kern w:val="0"/>
          <w:sz w:val="32"/>
          <w:szCs w:val="32"/>
        </w:rPr>
        <w:t>十一</w:t>
      </w:r>
      <w:r>
        <w:rPr>
          <w:rFonts w:hint="eastAsia" w:ascii="黑体" w:hAnsi="黑体" w:eastAsia="黑体" w:cs="黑体"/>
          <w:b/>
          <w:color w:val="040404"/>
          <w:kern w:val="0"/>
          <w:sz w:val="32"/>
          <w:szCs w:val="32"/>
        </w:rPr>
        <w:t>、</w:t>
      </w:r>
      <w:r>
        <w:rPr>
          <w:rFonts w:hint="eastAsia" w:ascii="黑体" w:hAnsi="黑体" w:eastAsia="黑体" w:cs="黑体"/>
          <w:color w:val="040404"/>
          <w:kern w:val="0"/>
          <w:sz w:val="32"/>
          <w:szCs w:val="32"/>
        </w:rPr>
        <w:t>文化科技研究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文化科技融合视野下的新媒体艺术发展研究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支撑信息网络在线文化内容监控平台建设研究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民族乐器改革的新工艺、新技术研究</w:t>
      </w:r>
    </w:p>
    <w:p>
      <w:pPr>
        <w:pStyle w:val="3"/>
        <w:shd w:val="clear" w:color="auto" w:fill="FFFFFF"/>
        <w:ind w:firstLine="640" w:firstLineChars="200"/>
        <w:rPr>
          <w:rFonts w:hint="eastAsia" w:ascii="inherit" w:hAnsi="inherit"/>
          <w:color w:val="000000"/>
          <w:sz w:val="21"/>
          <w:szCs w:val="21"/>
        </w:rPr>
      </w:pPr>
      <w:r>
        <w:rPr>
          <w:rFonts w:hint="eastAsia" w:ascii="黑体" w:hAnsi="黑体" w:eastAsia="黑体" w:cs="黑体"/>
          <w:color w:val="040404"/>
          <w:sz w:val="32"/>
          <w:szCs w:val="32"/>
        </w:rPr>
        <w:t>十二、</w:t>
      </w:r>
      <w:r>
        <w:rPr>
          <w:rFonts w:ascii="黑体" w:hAnsi="黑体" w:eastAsia="黑体" w:cs="黑体"/>
          <w:color w:val="040404"/>
          <w:sz w:val="32"/>
          <w:szCs w:val="32"/>
        </w:rPr>
        <w:t>旅游产业研究</w:t>
      </w:r>
    </w:p>
    <w:p>
      <w:pPr>
        <w:pStyle w:val="3"/>
        <w:shd w:val="clear" w:color="auto" w:fill="FFFFFF"/>
        <w:ind w:firstLine="640" w:firstLineChars="200"/>
        <w:rPr>
          <w:rFonts w:hint="eastAsia" w:ascii="仿宋_GB2312" w:hAnsi="仿宋_GB2312" w:eastAsia="仿宋_GB2312" w:cs="仿宋_GB2312"/>
          <w:color w:val="040404"/>
          <w:sz w:val="32"/>
          <w:szCs w:val="32"/>
        </w:rPr>
      </w:pPr>
      <w:r>
        <w:rPr>
          <w:rFonts w:ascii="仿宋_GB2312" w:hAnsi="仿宋_GB2312" w:eastAsia="仿宋_GB2312" w:cs="仿宋_GB2312"/>
          <w:color w:val="040404"/>
          <w:sz w:val="32"/>
          <w:szCs w:val="32"/>
        </w:rPr>
        <w:t>江西文化与旅游融合战略研究</w:t>
      </w:r>
    </w:p>
    <w:p>
      <w:pPr>
        <w:pStyle w:val="3"/>
        <w:shd w:val="clear" w:color="auto" w:fill="FFFFFF"/>
        <w:ind w:firstLine="640" w:firstLineChars="200"/>
        <w:rPr>
          <w:rFonts w:hint="eastAsia" w:ascii="仿宋_GB2312" w:hAnsi="仿宋_GB2312" w:eastAsia="仿宋_GB2312" w:cs="仿宋_GB2312"/>
          <w:color w:val="040404"/>
          <w:sz w:val="32"/>
          <w:szCs w:val="32"/>
        </w:rPr>
      </w:pPr>
      <w:r>
        <w:rPr>
          <w:rFonts w:ascii="仿宋_GB2312" w:hAnsi="仿宋_GB2312" w:eastAsia="仿宋_GB2312" w:cs="仿宋_GB2312"/>
          <w:color w:val="040404"/>
          <w:sz w:val="32"/>
          <w:szCs w:val="32"/>
        </w:rPr>
        <w:t>江西全域旅游创建路径研究</w:t>
      </w:r>
    </w:p>
    <w:p>
      <w:pPr>
        <w:pStyle w:val="3"/>
        <w:shd w:val="clear" w:color="auto" w:fill="FFFFFF"/>
        <w:ind w:firstLine="640" w:firstLineChars="200"/>
        <w:rPr>
          <w:rFonts w:hint="eastAsia" w:ascii="仿宋_GB2312" w:hAnsi="仿宋_GB2312" w:eastAsia="仿宋_GB2312" w:cs="仿宋_GB2312"/>
          <w:color w:val="040404"/>
          <w:sz w:val="32"/>
          <w:szCs w:val="32"/>
        </w:rPr>
      </w:pPr>
      <w:r>
        <w:rPr>
          <w:rFonts w:ascii="仿宋_GB2312" w:hAnsi="仿宋_GB2312" w:eastAsia="仿宋_GB2312" w:cs="仿宋_GB2312"/>
          <w:color w:val="040404"/>
          <w:sz w:val="32"/>
          <w:szCs w:val="32"/>
        </w:rPr>
        <w:t>江西文化旅游商品创意开发研究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江西旅游产业投融资体系建设研究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江西旅游景区文化传播研究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江西旅游市场营销创新研究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江西旅游品牌体系建设研究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江西旅游区域合作战略研究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江西智慧旅游发展研究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江西民宿发展研究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江西省文化主题旅游饭店的发展研究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江西红色旅游发展研究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江西旅游人才现状及培养对策研究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践行两山理论，推进旅游产业发展路径研究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当前文化旅游规划与落地研究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color w:val="040404"/>
          <w:kern w:val="0"/>
          <w:sz w:val="32"/>
          <w:szCs w:val="32"/>
        </w:rPr>
        <w:t>江西旅游导游管理体制研究</w:t>
      </w:r>
    </w:p>
    <w:p>
      <w:pPr>
        <w:widowControl/>
        <w:snapToGrid w:val="0"/>
        <w:spacing w:line="560" w:lineRule="exact"/>
        <w:ind w:firstLine="640" w:firstLineChars="200"/>
        <w:rPr>
          <w:rFonts w:hint="eastAsia" w:ascii="仿宋_GB2312" w:hAnsi="仿宋_GB2312" w:eastAsia="仿宋_GB2312" w:cs="仿宋_GB2312"/>
          <w:color w:val="040404"/>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41066"/>
    <w:rsid w:val="16341066"/>
    <w:rsid w:val="7A9C5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2018-12-17T03:22:00Z</dcterms:created>
  <dc:creator>时光深处的等待</dc:creator>
  <cp:lastModifiedBy>时光深处的等待</cp:lastModifiedBy>
  <dcterms:modified xsi:type="dcterms:W3CDTF">2018-12-17T03:22:20Z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