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rPr>
          <w:rFonts w:asci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江西省文化艺术科学规划项目申报名额分配表</w:t>
      </w:r>
    </w:p>
    <w:bookmarkEnd w:id="0"/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</w:p>
    <w:tbl>
      <w:tblPr>
        <w:tblStyle w:val="3"/>
        <w:tblW w:w="9102" w:type="dxa"/>
        <w:jc w:val="center"/>
        <w:tblInd w:w="1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5526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tblHeader/>
          <w:jc w:val="center"/>
        </w:trPr>
        <w:tc>
          <w:tcPr>
            <w:tcW w:w="10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552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单位类别</w:t>
            </w:r>
          </w:p>
        </w:tc>
        <w:tc>
          <w:tcPr>
            <w:tcW w:w="2554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一本院校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02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二本院校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022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三本院校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552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其他企事业单位</w:t>
            </w:r>
          </w:p>
        </w:tc>
        <w:tc>
          <w:tcPr>
            <w:tcW w:w="2554" w:type="dxa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125AB"/>
    <w:rsid w:val="6E9A52B8"/>
    <w:rsid w:val="72C1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2018-12-17T03:24:00Z</dcterms:created>
  <dc:creator>时光深处的等待</dc:creator>
  <cp:lastModifiedBy>时光深处的等待</cp:lastModifiedBy>
  <dcterms:modified xsi:type="dcterms:W3CDTF">2018-12-17T03:24:35Z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